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项目名称：南京市第二十九中学安保服务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项目编号：JSZC-320106-NJZZ-G2026-0005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采购人：南京市第二十九中学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03</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受南京市第二十九中学（采购单位）委托，南京众智工程咨询有限公司（以下简称“招标代理机构”）就南京市第二十九中学安保服务（项目名称）项目进行公开招标采购，欢迎符合条件的供应商投标。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1.项目编号：JSZC-320106-NJZZ-G2026-0005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2.项目名称：南京市第二十九中学安保服务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3.预算金额：810万元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4.最高限价：本项目最高限价810万元(其中龙江校区118万元,锦江校区352万元,龙蟠里校区160万元,致远校区90万元,幕府校区90万元)，超过最高限价按无效标处理。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5.采购需求（简介）：南京市第二十九中学龙江、锦江、龙蟠里、致远、幕府等5校区安保服务。（具体详见招标文件）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6.合同履行期限：自合同签订之日起12个月。</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（二）落实政府采购政策需满足的资格要求：本项目按照采用以下第（1）种方式落实政府采购促进中小企业发展的要求：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供应商具有项目所在地省级公安机关颁发的《保安服务许可证》或提供南京市公安局出具的自行招用保安员单位备案证明或提供自开展保安服务之日起30个工作日内向南京市公安局备案的承诺书(格式自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w:t>
      </w:r>
      <w:r>
        <w:rPr>
          <w:rFonts w:ascii="SimSun" w:hAnsi="SimSun" w:eastAsia="SimSun" w:cs="SimSun"/>
          <w:color w:val="000000"/>
          <w:sz w:val="24"/>
        </w:rPr>
        <w:t xml:space="preserve">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1.提交投标文件截止时间、开标时间：2026年03月26日14时00分（北京时间）。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w:t>
      </w:r>
      <w:r>
        <w:rPr>
          <w:rFonts w:ascii="SimSun" w:hAnsi="SimSun" w:eastAsia="SimSun" w:cs="SimSun"/>
          <w:color w:val="000000"/>
          <w:sz w:val="24"/>
        </w:rPr>
        <w:t xml:space="preserve">租赁和商务服务业。</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796"/>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7.投标人应充分考虑网络环境、网络带宽等因素可能对投标产生的影响，如因投标人自身原因造成的电子投标文件上传不成功的，做无效投标文件处理。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名称：南京市第二十九中学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地址：南京市鼓楼区蓝天园23号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联系方式：钱工 025-52896520-16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2"/>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本次采购的代理服务费由成交供应商承担；参照《招标代理服务收费管理暂行办法》（国家发展计划委员会计价格【2002】1980号）招标收费基准费率计算。开具增值税普通发票。</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中标供应商向采购代理机构支付所有费用后到采购代理机构领取中标通知书。</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服务内容详见乙方（投标）响应文件。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本合同项下总价款为___________（大写）人民币，分项价款详见 《报价表》。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自合同签订之日起12个月。</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（1）投标（响应）文件和报价表；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（2）服务一览表；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（3）交付一览表；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（4）技术规格响应表；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（8）甲乙双方商定的其它文件。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自合同签订之日起12个月。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1 </w:t>
      </w:r>
      <w:r>
        <w:rPr>
          <w:rFonts w:ascii="SimSun" w:hAnsi="SimSun" w:eastAsia="SimSun" w:cs="SimSun"/>
          <w:color w:val="000000"/>
          <w:sz w:val="21"/>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3.付款方式：参照招标文件，如双方切实商议决定采用其他支付方式的，根据实际情况另行约定。</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  %违约金。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  ‰滞纳金，但累计滞纳金总额不超过欠款总额的5%。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3.如乙方不能如期交付服务的；乙方应向甲方支付合同总价  %的违约金并赔偿因此给甲方造成的损失。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4.乙方逾期通过甲方验收并交付甲方使用的，每逾期1天，乙方向甲方偿付合同总额的  ‰的滞纳金。如乙方逾期交付达  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6.乙方未按本合同的规定和服务承诺提供伴随服务/售后服务的，甲方有权委托第三方提供伴随服务/售后服务，由此产生的费用由乙方承担，且乙方应按合同总价款的  %向甲方承担违约责任。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7.乙方所交付的服务不符合合同规定的，甲方有权拒收。甲方拒收的，乙方应向甲方支付合同总款 %的违约金。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9.乙方响应属虚假承诺，或服务不能满足投标（响应）文件要求，或是由于乙方的过错造成合同无法继续履行的，乙方应向甲方支付不少于合同总价 %赔偿金。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  %的违约金并赔偿因此给甲方造成的损失。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服务类项目。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本项目为南京市第二十九中学龙江、锦江、龙蟠里、致远、幕府等五校区安保服务项目。</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项目建设遵循标准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三、服务需求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第二十九中学，龙江、锦江、龙蟠里、致远、幕府等5校区，2026年度安保服务需求，本项目为校园安保服务，需提供安全防范、秩序维护、应急处置、人员管理等全方位专业安保服务，保障校园教学、生活秩序稳定及师生人身财产安全，构建安全、有序、文明的校园环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（一）龙江校区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1.校区概况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（1）服务地址：鼓楼区蓝天园23号。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（2）占地面积：约50亩。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（3）门卫室数量：2个。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（4）服务时间：自合同签订之日起12个月。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2.各岗位人员资质要求（详见本章 四、人员配置及要求）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3.安保服务工作总体要求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安保服务单位须严格遵守校方管理规定，实行规范化、标准化、专业化执勤，确保校园安全稳定，服从学校主管部门统一管理与调度。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4.具体工作要求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4.1执勤基本规范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（1）实行24小时不间断值守，严禁出现脱岗、睡岗、空岗、酒后上岗、玩手机、擅离岗位等违规行为。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（2）执勤期间须统一着装、佩戴规范标识、按要求持械执勤，使用文明用语，依规处置各类事件。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（3）严格执行交接班制度，交接班记录须完整规范，对在岗人员、进出车辆、异常情况、安防器材、钥匙、监控运行状态等项目逐项核对并签字确认。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（4）遇突发事件须第一时间上报校方，并开展先期应急处置工作。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4.2作息安排与高峰值守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（1）根据学校实际作息时间科学制定排班方案，合理设置早、中、晚班次，提交完整细致的校园安保实施方案。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（2）晚自习结束后，须对校园进行全面清场检查。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（3）学生上学、放学高峰期，各门岗须保证不少于4名安保人员在岗，负责秩序维护、车流疏导、制止人员聚集及危险行为。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4.3访客与外来车辆管理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建立并执行完善的访客登记、核实制度，对外来人员、外来车辆实行严格准入管理。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4.4监控室管理要求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校园监控室实行7×24小时专人值守，确保监控系统正常运行，实时巡查画面，发现异常及时处置上报。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4.5夜间巡逻管理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结合校园实际情况制定科学、周密的夜间巡逻方案，实行全覆盖、无死角巡逻，确保夜间校园安全。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4.6其他服务要求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（1）安保人员须负责维护执勤区域及责任包干区的环境卫生。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（2）学校开展大型活动期间（如考场布置、校运会、校园庆典等），安保人员须按校方要求配合完成场地搬运、现场清理、会场布置等辅助工作。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（3）集团内其他校区如遇突发重大情况，须按要求提供必要的支援与协助。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（4）负责校园报刊收发、快递与外卖规范管理等服务工作。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（5）学校根据校区实际情况提出的其他工作要求。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（二）锦江校区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1.校区概况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（1）服务地址：鼓楼区清凉门大街229号。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（2）占地面积：约67000平方米。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（3）建筑面积：约118700平方米。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（4）出入口：5个。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（5）服务时间：自合同签订之日起12个月。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2.各岗位人员资质要求（详见本章 四、人员配置及要求）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3.安保服务工作总体要求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安保服务单位须严格遵守校方管理规定，实行规范化、标准化、专业化执勤，确保校园安全稳定，服从学校主管部门统一管理与调度。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4.具体工作要求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4.1执勤基本规范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（1）实行24小时不间断值守，严禁出现脱岗、睡岗、空岗、酒后上岗、玩手机、擅离岗位等违规行为。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（2）执勤期间须统一着装、佩戴规范标识、按要求持械执勤，使用文明用语，依规处置各类事件。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（3）严格执行交接班制度，交接班记录须完整规范，对在岗人员、进出车辆、异常情况、安防器材、钥匙、监控运行状态等项目逐项核对并签字确认。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（4）遇突发事件须第一时间上报校方，并开展先期应急处置工作。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4.2作息安排与高峰值守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（1）根据学校实际作息时间科学制定排班方案，合理设置早、中、晚班次，提交完整细致的校园安保实施方案。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（2）晚自习结束后，须对校园进行全面清场检查。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（3）学生上学、放学高峰期，各门岗须保证不少于2名安保人员在岗，负责秩序维护、车流疏导、制止人员聚集及危险行为。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4.3访客与外来车辆管理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建立并执行完善的访客登记、核实制度，对外来人员、外来车辆实行严格准入管理。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4.4监控室管理要求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校园监控室实行7×24小时专人值守，确保监控系统正常运行，实时巡查画面，发现异常及时处置上报。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4.5夜间巡逻管理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结合校园实际情况制定科学、周密的夜间巡逻方案，实行全覆盖、无死角巡逻，确保夜间校园安全。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4.6宿舍管理服务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（1）认真做好每日公寓内安全巡视工作。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（2）处理本公寓日常发生的各种问题。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（3）及时处理学生及学生家长的投诉。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（4）认真接待学校上级部门及校方安排人员的参观考察。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（5）认真完成学校交代的其它工作。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4.7其他服务要求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（1）安保人员须负责维护执勤区域及责任包干区的环境卫生。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（2）学校开展大型活动期间（如考场布置、校运会、校园庆典等），安保人员须按校方要求配合完成场地搬运、现场清理、会场布置等辅助工作。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（3）集团内其他校区如遇突发重大情况，须按要求提供必要的支援与协助。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（4）负责校园报刊收发、快递与外卖规范管理等服务工作。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（5）学校根据校区实际情况提出的其他工作要求。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（三）龙蟠里校区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1.校区概况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（1）服务地址：鼓楼区龙蟠里5号。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（2）服务面积：约40000平方米。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（3）门卫室数量：2个。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（4）服务时间：自合同签订之日起12个月。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2.各岗位人员资质要求（详见本章 四、人员配置及要求）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3.安保服务工作总体要求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安保服务单位须严格遵守校方管理规定，实行规范化、标准化、专业化执勤，确保校园安全稳定，服从学校主管部门统一管理与调度。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4.具体工作要求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4.1执勤基本规范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（1）实行24小时不间断值守，严禁出现脱岗、睡岗、空岗、酒后上岗、玩手机、擅离岗位等违规行为。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（2）执勤期间须统一着装、佩戴规范标识、按要求持械执勤，使用文明用语，依规处置各类事件。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（3）严格执行交接班制度，交接班记录须完整规范，对在岗人员、进出车辆、异常情况、安防器材、钥匙、监控运行状态等项目逐项核对并签字确认。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（4）遇突发事件须第一时间上报校方，并开展先期应急处置工作。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4.2作息安排与高峰值守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（1）根据学校实际作息时间科学制定排班方案，合理设置早、中、晚班次，提交完整细致的校园安保实施方案。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（2）晚自习结束后，须对校园进行全面清场检查。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（3）学生上学、放学高峰期，各门岗须保证不少于2名安保人员在岗，负责秩序维护、车流疏导、制止人员聚集及危险行为。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4.3访客与外来车辆管理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建立并执行完善的访客登记、核实制度，对外来人员、外来车辆实行严格准入管理。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4.4监控室管理要求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校园监控室实行7×24小时专人值守，确保监控系统正常运行，实时巡查画面，发现异常及时处置上报。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4.5夜间巡逻管理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结合校园实际情况制定科学、周密的夜间巡逻方案，实行全覆盖、无死角巡逻，确保夜间校园安全。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4.6其他服务要求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（1）安保人员须负责维护执勤区域及责任包干区的环境卫生。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（2）学校开展大型活动期间（如考场布置、校运会、校园庆典等），安保人员须按校方要求配合完成场地搬运、现场清理、会场布置等辅助工作。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（3）集团内其他校区如遇突发重大情况，须按要求提供必要的支援与协助。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（4）负责校园报刊收发、快递与外卖规范管理等服务工作。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（5）学校根据校区实际情况提出的其他工作要求。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（四）致远校区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1.校区概况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（1）服务地址：鼓楼区凤凰庄4号。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（2）占地面积：约20000平方米。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（3）门卫室数量：2个。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（4）服务时间：自合同签订之日起12个月。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2.各岗位人员资质要求（详见本章 四、人员配置及要求）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3.安保服务工作总体要求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安保服务单位须严格遵守校方管理规定，实行规范化、标准化、专业化执勤，确保校园安全稳定，服从学校主管部门统一管理与调度。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4.具体工作要求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4.1执勤基本规范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（1）实行24小时不间断值守，严禁出现脱岗、睡岗、空岗、酒后上岗、玩手机、擅离岗位等违规行为。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（2）执勤期间须统一着装、佩戴规范标识、按要求持械执勤，使用文明用语，依规处置各类事件。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（3）严格执行交接班制度，交接班记录须完整规范，对在岗人员、进出车辆、异常情况、安防器材、钥匙、监控运行状态等项目逐项核对并签字确认。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（4）遇突发事件须第一时间上报校方，并开展先期应急处置工作。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4.2作息安排与高峰值守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（1）根据学校实际作息时间科学制定排班方案，合理设置早、中、晚班次，提交完整细致的校园安保实施方案。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（2）晚自习结束后，须对校园进行全面清场检查。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（3）学生上学、放学高峰期，各门岗须保证不少于3名安保人员在岗，负责秩序维护、车流疏导、制止人员聚集及危险行为。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4.3访客与外来车辆管理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建立并执行完善的访客登记、核实制度，对外来人员、外来车辆实行严格准入管理。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4.4监控室管理要求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校园监控室实行7×24小时专人值守，确保监控系统正常运行，实时巡查画面，发现异常及时处置上报。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4.5夜间巡逻管理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结合校园实际情况制定科学、周密的夜间巡逻方案，实行全覆盖、无死角巡逻，确保夜间校园安全。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4.6其他服务要求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（1）安保人员须负责维护执勤区域及责任包干区的环境卫生。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（2）学校开展大型活动期间（如考场布置、校运会、校园庆典等），安保人员须按校方要求配合完成场地搬运、现场清理、会场布置等辅助工作。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（3）集团内其他校区如遇突发重大情况，须按要求提供必要的支援与协助。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（4）负责校园报刊收发、快递与外卖规范管理等服务工作。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（5）学校根据校区实际情况提出的其他工作要求。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（五）幕府校区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1.校区概况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（1）服务地址：鼓楼区幕府东路29号。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（2）占地面积：约29000平方米。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（3）建筑面积：约32500平方米。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（4）门卫室数量：2个。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（5）服务时间：自合同签订之日起12个月。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2.各岗位人员资质要求（详见本章 四、人员配置及要求）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3.安保服务工作总体要求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安保服务单位须严格遵守校方管理规定，实行规范化、标准化、专业化执勤，确保校园安全稳定，服从学校主管部门统一管理与调度。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4.具体工作要求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4.1执勤基本规范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（1）实行24小时不间断值守，严禁出现脱岗、睡岗、空岗、酒后上岗、玩手机、擅离岗位等违规行为。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（2）执勤期间须统一着装、佩戴规范标识、按要求持械执勤，使用文明用语，依规处置各类事件。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（3）严格执行交接班制度，交接班记录须完整规范，对在岗人员、进出车辆、异常情况、安防器材、钥匙、监控运行状态等项目逐项核对并签字确认。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（4）遇突发事件须第一时间上报校方，并开展先期应急处置工作。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4.2作息安排与高峰值守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（1）根据学校实际作息时间科学制定排班方案，合理设置早、中、晚班次，提交完整细致的校园安保实施方案。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（2）晚自习结束后，须对校园进行全面清场检查。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（3）学生上学、放学高峰期，各门岗须保证不少于2名安保人员在岗，负责秩序维护、车流疏导、制止人员聚集及危险行为。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4.3访客与外来车辆管理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建立并执行完善的访客登记、核实制度，对外来人员、外来车辆实行严格准入管理。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4.4监控室管理要求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校园监控室实行7×24小时专人值守，确保监控系统正常运行，实时巡查画面，发现异常及时处置上报。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4.5夜间巡逻管理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结合校园实际情况制定科学、周密的夜间巡逻方案，实行全覆盖、无死角巡逻，确保夜间校园安全。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4.6其他服务要求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（1）安保人员须负责维护执勤区域及责任包干区的环境卫生。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（2）学校开展大型活动期间（如考场布置、校运会、校园庆典等），安保人员须按校方要求配合完成场地搬运、现场清理、会场布置等辅助工作。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（3）集团内其他校区如遇突发重大情况，须按要求提供必要的支援与协助。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（4）负责校园报刊收发、快递与外卖规范管理等服务工作。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（5）学校根据校区实际情况提出的其他工作要求。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四、人员配置及要求（本章节为实质性要求，供应商须完全响应，在（投标）响应文件中提供相应证明材料、承诺函等证明材料，不接受负偏离）</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820"/>
        <w:gridCol w:w="1155"/>
        <w:gridCol w:w="55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w:t>
            </w:r>
            <w:r/>
          </w:p>
        </w:tc>
      </w:tr>
      <w:tr>
        <w:trPr>
          <w:trHeight w:val="5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一、龙江校区</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大专及以上学历，身体健康，45周岁及以下，具有良好的沟通、协调和组织能力，具有校园安保管理服务经验。</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男性，高中及以上学历，身体健康，年龄不超过45周岁，无不良行为记录，具有良好的沟通能力，持证上岗。</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安保领班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仅限男性，45周岁及以下，身高170cm及以上，形象端正，身体健康，普通话标准流利，熟练掌握防暴器材使用方法，具备基础格斗技能与应急处置能力。</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1.仅限男性，45周岁及以下，身高170cm及以上，形象端正，身体健康，普通话标准流利。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2.熟练掌握防暴器材使用方法，具备基础格斗技能与应急处置能力。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3.负责校园电梯日常安全巡查与规范管理。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★4.至少2人具有丰富驾驶经验（提供有效期内驾驶证扫描件加盖公章）。</w:t>
            </w:r>
            <w:r/>
          </w:p>
        </w:tc>
      </w:tr>
      <w:tr>
        <w:trPr>
          <w:trHeight w:val="5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二、锦江校区</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大专及以上学历，身体健康，45周岁及以下，具有良好的沟通、协调和组织能力，具有校园安保管理服务经验。</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男性，高中及以上学历，身体健康，年龄不超过45周岁，无不良行为记录，具有良好的沟通能力，持证上岗。</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安保领班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仅限男性，45周岁及以下，身高170cm及以上，形象端正，身体健康，普通话标准流利，熟练掌握防暴器材使用方法，具备基础格斗技能与应急处置能力。</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1.仅限男性，45周岁及以下，身高170cm及以上，形象端正，身体健康，普通话标准流利。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2.熟练掌握防暴器材使用方法，具备基础格斗技能与应急处置能力。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3.负责校园电梯日常安全巡查与规范管理。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★4.至少2人具有丰富驾驶经验（提供有效期内驾驶证扫描件加盖公章）。</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三、龙蟠里校区</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大专及以上学历，身体健康，45周岁及以下，具有良好的沟通、协调和组织能力，具有校园安保管理服务经验。</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男性，高中及以上学历，身体健康，年龄不超过45周岁，无不良行为记录，具有良好的沟通能力，持证上岗。</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安保领班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男女不限，45周岁及以下，男性身高170cm及以上，女性身高160cm以上。形象端正，身体健康，普通话标准流利，熟练掌握防暴器材使用方法，具备基础格斗技能与应急处置能力。</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1.男女不限，45周岁及以下，男性身高170cm及以上，女性身高160cm以上。形象端正，身体健康，普通话标准流利。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2.熟练掌握防暴器材使用方法，具备基础格斗技能与应急处置能力。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3.负责校园电梯日常安全巡查与规范管理。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★4.至少2人具有丰富驾驶经验（提供有效期内驾驶证扫描件加盖公章）。</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四、致远校区</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男性，高中及以上学历，身体健康，年龄不超过45周岁，无不良行为记录，具有良好的沟通能力，持证上岗。</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1.男女不限，45周岁及以下，男性身高170cm及以上，女性身高160cm以上，形象端正，身体健康，普通话标准流利。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2.熟练掌握防暴器材使用方法，具备基础格斗技能与应急处置能力。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3.负责校园电梯日常安全巡查与规范管理。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★4.至少2人具有丰富驾驶经验（提供有效期内驾驶证扫描件加盖公章）。</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五、幕府校区</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男性，高中及以上学历，身体健康，年龄不超过45周岁，无不良行为记录，具有良好的沟通能力，持证上岗。</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1.男女不限，45周岁及以下，男性身高170cm及以上，女性身高160cm以上。形象端正，身体健康，普通话标准流利。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2.熟练掌握防暴器材使用方法，具备基础格斗技能与应急处置能力。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3.负责校园电梯日常安全巡查与规范管理。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★4.至少2人具有丰富驾驶经验（提供有效期内驾驶证扫描件加盖公章）。</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★采购人不接受低于108人的项目服务；成交供应商必须与上述员工签订劳动合同，人员上岗前必须提供相应的技能证书，并经过采购人认可。（提供承诺书并加盖供应商公章）</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1.学校对供应商的补充要求及管理措施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供应商出现重大安全责任事故，或在上级主管部门的检查中违反安保规定等各种违规行为，学校有权利终止或变更合同或处以1000-5000元罚款。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2.采购人对供应商的补充要求及管理措施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（1）供应商出现重大安全责任事故，在上级主管部门的检查中屡次发现问题且整改不够及时，多次违反学校有关规定的情况，多次违反各校园有关门卫的工作要求和制度，学校有权利终止或变更合同。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（2）仪容仪表端庄大方，严格按照规定着规定服装、持规定器械上岗，上岗队员持证上岗。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（3）门卫室、休息室，各种警用器械、物品、服装摆放有序，监控、一键报警、电子围栏正常使用，环境卫生干净、整洁，不出现个人生活物品，不随意接收快递、外卖等非学校物品。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（4）工作期间严格禁止抽烟、酗酒，尤其是夜班，不允许酒后上岗。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（5）按照各校区规定时间规定地点，定时巡视校园，认真细致巡视，发现安全隐患能够及时上报及时处理。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（6）热情、主动服务学校，不与家长、教师、学生、同事发生矛盾，对于个人原因造成的矛盾和问题可以及时妥善处理，严禁有实投诉的发生。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（7）工作期间不玩手机，不做与工作无关的事情，做好人、车登记工作，严禁未经允许进入校园的情况发生，登记本妥善保管，备查。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（8）校园大门按照规定时间开启和关闭，安保队员按照规定时间规范立岗，做好校门及周边安保工作，非上下学时间，如食堂下班、课后延时服务放学等，开门必须实行立岗原则。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（9）上课期间学生进出校园手续完善，严禁学生随意进出校园，以此造成的后果，由供应商承担。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（10）任何进出学校的财产、物品有权查看和过问，例如：进入学校的车辆，安保队员必须做好校园资产的保护、清查工作，防止学校贵重物品的遗失。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（11）更换项目经理、安保主管，必须征得学校的同意，且必须符合安保岗位和学校的要求。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（以上2-9条若有违反，按照50-500元/次，对公司进行扣除，10按照责任和损失物品的价值，对公司进行扣除，11为限期整改，不符合要求不发安保费用）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自合同签订之日起12个月。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各校区根据实际情况以及考核情况按月/季度/半年等方式支付，具体支付方式由双方签订合同时共同商定。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Hei" w:hAnsi="SimHei" w:eastAsia="SimHei" w:cs="SimHei"/>
          <w:color w:val="000000"/>
          <w:sz w:val="24"/>
        </w:rPr>
        <w:t xml:space="preserve">八、报价说明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1.员工工资：根据省级人社部门现行文件，报价中的员工月最低工资不得低于南京市最低标准，供应商须在《投标报价明细表》中按照采购需求中安保服务人员岗位分别填报员工工资，否则做无效投标处理。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社会保险和公积金：供应商应按照《中华人民共和国社会保险法》等相关法律法规规定为所有员工缴纳养老、工伤、失业、生育、医疗等社会保险，缴费基数不得低于省级人社部门现行文件规定；供应商应按照《住房公积金管理条例》等相关法律法规规定为所有员工缴存住房公积金，缴存基数不得低于本市关于住房公积金缴存基数的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安保服务法定节假日在岗人数不少于70人(其中龙江校区9人,锦江校区32人,龙蟠里校区13人,致远校区8人,幕府校区8人)，周末（双休日）在岗人数不少于70人(其中龙江校区9人,锦江校区32人,龙蟠里校区13人,致远校区8人,幕府校区8人)，报价中的“法</w:t>
      </w:r>
      <w:r>
        <w:rPr>
          <w:rFonts w:ascii="SimSun" w:hAnsi="SimSun" w:eastAsia="SimSun" w:cs="SimSun"/>
          <w:color w:val="000000"/>
          <w:sz w:val="24"/>
        </w:rPr>
        <w:t xml:space="preserve">定节假日人员加班费”及“周末人员加班费”不得低于上述要求，并按照本项目合同履行期内的法定节假日天数（13天）及周末（双休日）天数（80天）进行测算，否则做无效投标处理。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4.法定税费：供应商应依法缴纳税费，</w:t>
      </w:r>
      <w:r>
        <w:rPr>
          <w:rFonts w:ascii="SimSun" w:hAnsi="SimSun" w:eastAsia="SimSun" w:cs="SimSun"/>
          <w:b/>
          <w:color w:val="000000"/>
          <w:sz w:val="24"/>
        </w:rPr>
        <w:t xml:space="preserve">如享受税费优惠政策的，须在《投标报价明细表》后附证明材料，否则做无效投标处理。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5.其他费用：《投标报价明细表》中供应商认为完成本项目安保服务可能产生的其他相关费用。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（1）安保器械由校方提供，报价中不含此项费用。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七、上述价格扣除政策仅适用于“非专门面向中小企业采购项目”。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八、评标标准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4"/>
        <w:gridCol w:w="6142"/>
        <w:gridCol w:w="629"/>
        <w:gridCol w:w="875"/>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一、价</w:t>
            </w:r>
            <w:r>
              <w:rPr>
                <w:rFonts w:ascii="SimSun" w:hAnsi="SimSun" w:eastAsia="SimSun" w:cs="SimSun"/>
                <w:b/>
                <w:color w:val="000000"/>
                <w:spacing w:val="-2"/>
                <w:sz w:val="21"/>
              </w:rPr>
              <w:t xml:space="preserve">格部分</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投标报价)×10（小数点保留两位）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25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二、技术部分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现场管理方案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评委根据供应提供的现场管理方案进行综合评分，包括（</w:t>
            </w:r>
            <w:r>
              <w:rPr>
                <w:rFonts w:ascii="SimSun" w:hAnsi="SimSun" w:eastAsia="SimSun" w:cs="SimSun"/>
                <w:color w:val="000000"/>
                <w:spacing w:val="-2"/>
                <w:sz w:val="21"/>
              </w:rPr>
              <w:t xml:space="preserve">每项内容逐条阐述</w:t>
            </w:r>
            <w:r>
              <w:rPr>
                <w:rFonts w:ascii="SimSun" w:hAnsi="SimSun" w:eastAsia="SimSun" w:cs="SimSun"/>
                <w:color w:val="000000"/>
                <w:sz w:val="21"/>
              </w:rPr>
              <w:t xml:space="preserve">）：1.安保服务重难点；2.安保管理方案。</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（1）上述每项内容全面合理，质量标准具体明确，可操作性强，符合采购需求实际的，得5分；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（2）上述每项内容基本合理，质量标准基本明确，具备可操作性，基本符合采购需求实际的，得2分；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（3）上述每项内容不合理，质量标准不明确，缺乏可操作性，脱离采购需求实际或未提供的，不得分。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评委根据供应商提供的员工培训方案进行综合评分，包括（每项内容逐条阐述）：1.包括培训计划；2.培训措施；3.培训管理。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（1）上述每项内容全面合理，无明显瑕疵，可操作性强，符合采购需求实际的，得3分；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（2）上述每项内容基本合理，基本无明显瑕疵，具备可操作性，基本符合采购需求实际的，得1分；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（3）上述每项内容不合理，无明显瑕疵，缺乏可操作性，脱离采购需求实际或未提供的，不得分。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突发事件应急处置预案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评委根据供应商提供的突发事件应急处置预案进行综合评分，包括（每项内容逐条阐述）：1.自然灾害；2.事故灾难；3.公共卫生事件。</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（1）上述每项内容全面合理，质量标准具体明确，可操作性强，符合采购需求实际的，得4分；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（2）上述每项内容基本合理，质量标准基本明确，具备可操作性，基本符合采购需求实际的，得2分；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（3）上述每项内容不合理，质量标准不明确，缺乏可操作性，脱离采购需求实际或未提供的，不得分。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人员考核方案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评委根据供应商提供的人员考核方案进行综合评分，包括（每项内容逐条阐述）：1.人员考核措施；2.奖罚淘汰机制；3.员工行为规范。</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（1）上述每项内容全面合理，可操作性强，符合采购需求实际的，得3分；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（2）上述每项内容基本合理，具备可操作性，基本符合采购需求实际的，得1分；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规章制度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评委根据供应商提供的规章制度进行综合评分，包括（每项内容逐条阐述）：1.岗位职责；2.安保管理规章制度。</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（1）上述每项内容全面完整、合理可行，无明显瑕疵的，得5分；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（2）上述每项内容基本完整、合理性可行性较好，基本无明显瑕疵的，得2分；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（3）上述每项内容不够完整、缺乏合理性的，不得分。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评委根据供应商提供的档案管理方案进行综合评分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包括（每项内容逐条阐述）：1.档案收集；2.档案保存。</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（1）上述每项内容全面合理，可操作性强，符合采购需求实际的，得4分；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（2）上述每项内容基本合理，具备可操作性，基本符合采购需求实际的，得2分；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进退场交接方案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w:t>
            </w:r>
            <w:r>
              <w:rPr>
                <w:rFonts w:ascii="SimSun" w:hAnsi="SimSun" w:eastAsia="SimSun" w:cs="SimSun"/>
                <w:color w:val="000000"/>
                <w:spacing w:val="-2"/>
                <w:sz w:val="21"/>
              </w:rPr>
              <w:t xml:space="preserve">进退场交接方案进行</w:t>
            </w:r>
            <w:r>
              <w:rPr>
                <w:rFonts w:ascii="SimSun" w:hAnsi="SimSun" w:eastAsia="SimSun" w:cs="SimSun"/>
                <w:color w:val="000000"/>
                <w:sz w:val="21"/>
              </w:rPr>
              <w:t xml:space="preserve">综合评分，包含（每项内容逐条阐述）：</w:t>
            </w:r>
            <w:r>
              <w:rPr>
                <w:rFonts w:ascii="SimSun" w:hAnsi="SimSun" w:eastAsia="SimSun" w:cs="SimSun"/>
                <w:color w:val="000000"/>
                <w:spacing w:val="-2"/>
                <w:sz w:val="21"/>
              </w:rPr>
              <w:t xml:space="preserve">1.进场交接方案；2.退场交接方案。</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（1）上述每项内容完备健全、针对性强、可操作性强的，得4分；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（2）上述每项内容较完备健全、针对性较强、可操作性较强的，得2分；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（3）上述每项内容不可行或未提供方案的不得分。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51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三、商务部分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供应商拟投入本项目的安保人员获得由政府部门颁发的安保服务类相关奖项的，每提供一个得2分，最多得6分。（提供获奖证书或其他证明材料扫描件并加盖供应商公章）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供应商自2023年01月01日以来承担过校园安保类服务业绩（服务内容须包含安保服务），每提供一个得3分，最多得9分。</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（提供合同扫描件（以合同签订时间为准）加盖供应商公章，提供不全或未提供不得分。同一业主业绩不重复得分）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供应商上述3.2履约能力2类似业绩要求的优秀履约或满意度证明，每提供一个</w:t>
            </w:r>
            <w:r>
              <w:rPr>
                <w:rFonts w:ascii="SimSun" w:hAnsi="SimSun" w:eastAsia="SimSun" w:cs="SimSun"/>
                <w:color w:val="000000"/>
                <w:spacing w:val="-2"/>
                <w:sz w:val="21"/>
              </w:rPr>
              <w:t xml:space="preserve">得2分，最多得6</w:t>
            </w:r>
            <w:r>
              <w:rPr>
                <w:rFonts w:ascii="SimSun" w:hAnsi="SimSun" w:eastAsia="SimSun" w:cs="SimSun"/>
                <w:color w:val="000000"/>
                <w:sz w:val="21"/>
              </w:rPr>
              <w:t xml:space="preserve">分。（提供相关证明材料扫描件加盖公章，提供不全或未提供不得分。同一业主不重复得分）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2" w:type="dxa"/>
            <w:vAlign w:val="center"/>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投标供应商承诺中标后购买雇主责任险和公众责任险等商业险，保险条款中明确供应商在从事物业服务过程中，造成第三方人身伤亡或财产损失或其它安全事故，供应商负责处理及赔偿事宜，提供书面承诺书的得</w:t>
            </w:r>
            <w:r>
              <w:rPr>
                <w:rFonts w:ascii="SimSun" w:hAnsi="SimSun" w:eastAsia="SimSun" w:cs="SimSun"/>
                <w:color w:val="000000"/>
                <w:spacing w:val="-2"/>
                <w:sz w:val="21"/>
              </w:rPr>
              <w:t xml:space="preserve">3</w:t>
            </w:r>
            <w:r>
              <w:rPr>
                <w:rFonts w:ascii="SimSun" w:hAnsi="SimSun" w:eastAsia="SimSun" w:cs="SimSun"/>
                <w:color w:val="000000"/>
                <w:sz w:val="21"/>
              </w:rPr>
              <w:t xml:space="preserve">分，未提供不得分。（承诺书格式自拟）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6"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七、实质性要求响应及偏离表（如有）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六、投标报价明细表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投标报价明细表（按校区分别填写，每个校区一张表）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
        <w:gridCol w:w="1170"/>
        <w:gridCol w:w="549"/>
        <w:gridCol w:w="792"/>
        <w:gridCol w:w="775"/>
        <w:gridCol w:w="801"/>
        <w:gridCol w:w="1008"/>
        <w:gridCol w:w="2298"/>
      </w:tblGrid>
      <w:tr>
        <w:trPr>
          <w:trHeight w:val="8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单价</w:t>
              <w:br/>
            </w:r>
            <w:r>
              <w:rPr>
                <w:rFonts w:ascii="SimSun" w:hAnsi="SimSun" w:eastAsia="SimSun" w:cs="SimSun"/>
                <w:b/>
                <w:color w:val="000000"/>
                <w:sz w:val="18"/>
              </w:rPr>
              <w:t xml:space="preserve">（元/</w:t>
            </w:r>
            <w:r>
              <w:rPr>
                <w:rFonts w:ascii="Arial Unicode MS" w:hAnsi="Arial Unicode MS" w:eastAsia="Arial Unicode MS" w:cs="Arial Unicode MS"/>
                <w:b/>
                <w:color w:val="000000"/>
                <w:sz w:val="18"/>
              </w:rPr>
              <w:t xml:space="preserve">人</w:t>
            </w:r>
            <w:r>
              <w:rPr>
                <w:rFonts w:ascii="SimSun" w:hAnsi="SimSun" w:eastAsia="SimSun" w:cs="SimSun"/>
                <w:b/>
                <w:color w:val="000000"/>
                <w:sz w:val="18"/>
              </w:rPr>
              <w:t xml:space="preserve">*月）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拟投入的人员不得低于</w:t>
            </w:r>
            <w:r>
              <w:rPr>
                <w:rFonts w:ascii="SimSun" w:hAnsi="SimSun" w:eastAsia="SimSun" w:cs="SimSun"/>
                <w:b/>
                <w:color w:val="000000"/>
                <w:sz w:val="18"/>
              </w:rPr>
              <w:t xml:space="preserve">XX人（符合各校区人员配置数量要求）</w:t>
            </w:r>
            <w:r>
              <w:rPr>
                <w:rFonts w:ascii="SimSun" w:hAnsi="SimSun" w:eastAsia="SimSun" w:cs="SimSun"/>
                <w:color w:val="000000"/>
                <w:sz w:val="18"/>
              </w:rPr>
              <w:t xml:space="preserve">，人员工资不得低于南京市最低工资标准，供应商须在《报价明细表》中按照采购需求中安保服务人员岗位分别填报员工工资，否则做无效（投标）响应处理。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13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供应商须在《报价明细表》中按照采购文件采购需求中安保服务人员岗位分别填报员工社保和公积金费用，且须满足采购文件采购需求中的“报价要求”，否则做无效（投标）响应处理。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供应商为投入本项目服务人员缴纳社保和公积金的人数不得低于</w:t>
            </w:r>
            <w:r>
              <w:rPr>
                <w:rFonts w:ascii="SimSun" w:hAnsi="SimSun" w:eastAsia="SimSun" w:cs="SimSun"/>
                <w:b/>
                <w:color w:val="000000"/>
                <w:sz w:val="18"/>
              </w:rPr>
              <w:t xml:space="preserve">XX人（符合各校区人员配置数量要求）</w:t>
            </w:r>
            <w:r>
              <w:rPr>
                <w:rFonts w:ascii="SimSun" w:hAnsi="SimSun" w:eastAsia="SimSun" w:cs="SimSun"/>
                <w:color w:val="000000"/>
                <w:sz w:val="18"/>
              </w:rPr>
              <w:t xml:space="preserve">（不包含享受社保公积金减免政策人员、退休返聘人员等）</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社保费用不得低于南京市最低标准，否则做无效（投标）响应处理。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公积金不得低于南京市最低标准，且最低工资不包含劳动者按下限缴存的住房公积金，由用人单位按规定另行支付，须测算在公积金报价中，否则做无效（投标）响应处理。</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vMerge w:val="continue"/>
            <w:textDirection w:val="lrTb"/>
            <w:noWrap w:val="false"/>
          </w:tcPr>
          <w:p>
            <w:r/>
            <w:r/>
          </w:p>
        </w:tc>
      </w:tr>
      <w:tr>
        <w:trPr>
          <w:trHeight w:val="2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法定节假日人员加班费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w:t>
            </w:r>
            <w:r>
              <w:rPr>
                <w:rFonts w:ascii="Arial Unicode MS" w:hAnsi="Arial Unicode MS" w:eastAsia="Arial Unicode MS" w:cs="Arial Unicode MS"/>
                <w:color w:val="000000"/>
                <w:sz w:val="18"/>
              </w:rPr>
              <w:t xml:space="preserve">人</w:t>
            </w:r>
            <w:r>
              <w:rPr>
                <w:rFonts w:ascii="SimSun" w:hAnsi="SimSun" w:eastAsia="SimSun" w:cs="SimSun"/>
                <w:color w:val="000000"/>
                <w:sz w:val="18"/>
              </w:rPr>
              <w:t xml:space="preserve">*月）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费用计算公式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法定节假日安排劳动者工作的，支付不低于正常工资的百分之三百的工资报酬。本项目安保管理服务法定节假日在岗人数不少于</w:t>
            </w:r>
            <w:r>
              <w:rPr>
                <w:rFonts w:ascii="SimSun" w:hAnsi="SimSun" w:eastAsia="SimSun" w:cs="SimSun"/>
                <w:b/>
                <w:color w:val="000000"/>
                <w:sz w:val="18"/>
              </w:rPr>
              <w:t xml:space="preserve">XX人（符合各校区法定节假日人员配置数量要求）</w:t>
            </w:r>
            <w:r>
              <w:rPr>
                <w:rFonts w:ascii="SimSun" w:hAnsi="SimSun" w:eastAsia="SimSun" w:cs="SimSun"/>
                <w:color w:val="000000"/>
                <w:sz w:val="18"/>
              </w:rPr>
              <w:t xml:space="preserve">，报价中的“法定节假日人员加班费”不得低于上述要求，并按照本项目合同履行期内的法定节假日天数进行测算，否则做无效（投标）响应处理。</w:t>
            </w:r>
            <w:r/>
          </w:p>
        </w:tc>
      </w:tr>
      <w:tr>
        <w:trPr>
          <w:trHeight w:val="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参考计算公式：人员工资÷21.75天（平均月计薪天数）×3×人数×合同履行期内的法定节假日天数</w:t>
            </w:r>
            <w:r>
              <w:rPr>
                <w:rFonts w:ascii="SimSun" w:hAnsi="SimSun" w:eastAsia="SimSun" w:cs="SimSun"/>
                <w:b/>
                <w:color w:val="000000"/>
                <w:sz w:val="18"/>
              </w:rPr>
              <w:t xml:space="preserve">(13天/年）</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周末加班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18"/>
              </w:rPr>
              <w:t xml:space="preserve">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周末安排劳动者工作且不能安排补休的，支付不低于正常工资的百分之二百的工资报酬。本项目要求除寒暑假外周末在岗人数不少于</w:t>
            </w:r>
            <w:r>
              <w:rPr>
                <w:rFonts w:ascii="SimSun" w:hAnsi="SimSun" w:eastAsia="SimSun" w:cs="SimSun"/>
                <w:b/>
                <w:color w:val="000000"/>
                <w:sz w:val="18"/>
              </w:rPr>
              <w:t xml:space="preserve">XX人（符合各校区周末（双休日）人员配置数量要求）</w:t>
            </w:r>
            <w:r>
              <w:rPr>
                <w:rFonts w:ascii="SimSun" w:hAnsi="SimSun" w:eastAsia="SimSun" w:cs="SimSun"/>
                <w:color w:val="000000"/>
                <w:sz w:val="18"/>
              </w:rPr>
              <w:t xml:space="preserve">，报价中的周末人员加班工资不得低于上述要求，否则做无效投标处理。</w:t>
            </w:r>
            <w:r/>
          </w:p>
        </w:tc>
      </w:tr>
      <w:tr>
        <w:trPr>
          <w:trHeight w:val="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参考计算公式：人员工资÷21.75天（平均月计薪天数）×2×人数×周末天数</w:t>
            </w:r>
            <w:r>
              <w:rPr>
                <w:rFonts w:ascii="Arial Unicode MS" w:hAnsi="Arial Unicode MS" w:eastAsia="Arial Unicode MS" w:cs="Arial Unicode MS"/>
                <w:b/>
                <w:color w:val="000000"/>
                <w:sz w:val="18"/>
              </w:rPr>
              <w:t xml:space="preserve">（</w:t>
            </w:r>
            <w:r>
              <w:rPr>
                <w:rFonts w:ascii="SimSun" w:hAnsi="SimSun" w:eastAsia="SimSun" w:cs="SimSun"/>
                <w:b/>
                <w:color w:val="000000"/>
                <w:sz w:val="18"/>
              </w:rPr>
              <w:t xml:space="preserve">80</w:t>
            </w:r>
            <w:r>
              <w:rPr>
                <w:rFonts w:ascii="Arial Unicode MS" w:hAnsi="Arial Unicode MS" w:eastAsia="Arial Unicode MS" w:cs="Arial Unicode MS"/>
                <w:b/>
                <w:color w:val="000000"/>
                <w:sz w:val="18"/>
              </w:rPr>
              <w:t xml:space="preserve">天</w:t>
            </w:r>
            <w:r>
              <w:rPr>
                <w:rFonts w:ascii="SimSun" w:hAnsi="SimSun" w:eastAsia="SimSun" w:cs="SimSun"/>
                <w:b/>
                <w:color w:val="000000"/>
                <w:sz w:val="18"/>
              </w:rPr>
              <w:t xml:space="preserve">/</w:t>
            </w:r>
            <w:r>
              <w:rPr>
                <w:rFonts w:ascii="Arial Unicode MS" w:hAnsi="Arial Unicode MS" w:eastAsia="Arial Unicode MS" w:cs="Arial Unicode MS"/>
                <w:b/>
                <w:color w:val="000000"/>
                <w:sz w:val="18"/>
              </w:rPr>
              <w:t xml:space="preserve">年）</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人员福利</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国家强制性要求缴纳的或员工必须享有的福利待遇。</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行政办公费</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办公用品费</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物资装备折旧费</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物资装备折旧费</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利润</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18"/>
              </w:rPr>
              <w:t xml:space="preserve">（须填报税率、计算公式）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供应商应依法缴纳税费。</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一年总价（元）</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备注：一年按12个月核算，一年报价不超过XXX元（符合各校区最高限价要求）</w:t>
            </w:r>
            <w:r/>
          </w:p>
        </w:tc>
      </w:tr>
      <w:tr>
        <w:trPr>
          <w:trHeight w:val="881"/>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总价”应当与《开标一览表》中“总报价”一致。（5）此表中所有数值保留小数点后两位进行计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附：最低工资标准、社保及公积金相关规定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下表为目前南京市最低工资标准、社会保险、住房公积金的相关规定，作为测算报价和分析报价合理性的参考</w:t>
      </w:r>
      <w:r>
        <w:rPr>
          <w:rFonts w:ascii="Arial Unicode MS" w:hAnsi="Arial Unicode MS" w:eastAsia="Arial Unicode MS" w:cs="Arial Unicode MS"/>
          <w:b/>
          <w:color w:val="000000"/>
          <w:sz w:val="21"/>
        </w:rPr>
        <w:t xml:space="preserve">。社会保险缴费基数不得低于省级人社部门现行文件规定，公积金缴存基数不得低于本市关于住房公积金缴存基数的相关规定。</w:t>
      </w:r>
      <w:r>
        <w:rPr>
          <w:rFonts w:ascii="SimSun" w:hAnsi="SimSun" w:eastAsia="SimSun" w:cs="SimSun"/>
          <w:b/>
          <w:color w:val="000000"/>
          <w:sz w:val="21"/>
        </w:rPr>
        <w:t xml:space="preserve">法律法规或政策文件</w:t>
      </w:r>
      <w:r>
        <w:rPr>
          <w:rFonts w:ascii="Arial Unicode MS" w:hAnsi="Arial Unicode MS" w:eastAsia="Arial Unicode MS" w:cs="Arial Unicode MS"/>
          <w:b/>
          <w:color w:val="000000"/>
          <w:sz w:val="21"/>
        </w:rPr>
        <w:t xml:space="preserve">有</w:t>
      </w:r>
      <w:r>
        <w:rPr>
          <w:rFonts w:ascii="SimSun" w:hAnsi="SimSun" w:eastAsia="SimSun" w:cs="SimSun"/>
          <w:b/>
          <w:color w:val="000000"/>
          <w:sz w:val="21"/>
        </w:rPr>
        <w:t xml:space="preserve">更新或另有规定的，</w:t>
      </w:r>
      <w:r>
        <w:rPr>
          <w:rFonts w:ascii="Arial Unicode MS" w:hAnsi="Arial Unicode MS" w:eastAsia="Arial Unicode MS" w:cs="Arial Unicode MS"/>
          <w:b/>
          <w:color w:val="000000"/>
          <w:sz w:val="21"/>
        </w:rPr>
        <w:t xml:space="preserve">从其规定</w:t>
      </w:r>
      <w:r>
        <w:rPr>
          <w:rFonts w:ascii="SimSun" w:hAnsi="SimSun" w:eastAsia="SimSun" w:cs="SimSun"/>
          <w:b/>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表1：最低工资标准、社会保险及公积金（参考）</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
        <w:gridCol w:w="1175"/>
        <w:gridCol w:w="2414"/>
        <w:gridCol w:w="914"/>
        <w:gridCol w:w="4571"/>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计算公式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最低工资标准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社保单位计提费用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缴费基数（≥</w:t>
            </w:r>
            <w:r>
              <w:rPr>
                <w:rFonts w:ascii="SimSun" w:hAnsi="SimSun" w:eastAsia="SimSun" w:cs="SimSun"/>
                <w:color w:val="000000"/>
                <w:sz w:val="21"/>
              </w:rPr>
              <w:t xml:space="preserve">4952</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缴费比例（≥</w:t>
            </w:r>
            <w:r>
              <w:rPr>
                <w:rFonts w:ascii="SimSun" w:hAnsi="SimSun" w:eastAsia="SimSun" w:cs="SimSun"/>
                <w:color w:val="000000"/>
                <w:sz w:val="21"/>
              </w:rPr>
              <w:t xml:space="preserve">24.7%</w:t>
            </w:r>
            <w:r>
              <w:rPr>
                <w:rFonts w:ascii="Arial Unicode MS" w:hAnsi="Arial Unicode MS" w:eastAsia="Arial Unicode MS" w:cs="Arial Unicode MS"/>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1223.144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1"/>
              </w:rPr>
              <w:t xml:space="preserve">如保留小数点后两位测算，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1"/>
              </w:rPr>
              <w:t xml:space="preserve">金额≥</w:t>
            </w:r>
            <w:r>
              <w:rPr>
                <w:rFonts w:ascii="SimSun" w:hAnsi="SimSun" w:eastAsia="SimSun" w:cs="SimSun"/>
                <w:b/>
                <w:color w:val="000000"/>
                <w:sz w:val="21"/>
              </w:rPr>
              <w:t xml:space="preserve">1223.15</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公积金单位计提费用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缴存基数（≥</w:t>
            </w:r>
            <w:r>
              <w:rPr>
                <w:rFonts w:ascii="SimSun" w:hAnsi="SimSun" w:eastAsia="SimSun" w:cs="SimSun"/>
                <w:color w:val="000000"/>
                <w:sz w:val="21"/>
              </w:rPr>
              <w:t xml:space="preserve">2660</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缴存比例（≥</w:t>
            </w:r>
            <w:r>
              <w:rPr>
                <w:rFonts w:ascii="SimSun" w:hAnsi="SimSun" w:eastAsia="SimSun" w:cs="SimSun"/>
                <w:color w:val="000000"/>
                <w:sz w:val="21"/>
              </w:rPr>
              <w:t xml:space="preserve">5%</w:t>
            </w:r>
            <w:r>
              <w:rPr>
                <w:rFonts w:ascii="Arial Unicode MS" w:hAnsi="Arial Unicode MS" w:eastAsia="Arial Unicode MS" w:cs="Arial Unicode MS"/>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公积金个人计提费用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缴存基数（≥</w:t>
            </w:r>
            <w:r>
              <w:rPr>
                <w:rFonts w:ascii="SimSun" w:hAnsi="SimSun" w:eastAsia="SimSun" w:cs="SimSun"/>
                <w:color w:val="000000"/>
                <w:sz w:val="21"/>
              </w:rPr>
              <w:t xml:space="preserve">2660</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缴存比例（≥</w:t>
            </w:r>
            <w:r>
              <w:rPr>
                <w:rFonts w:ascii="SimSun" w:hAnsi="SimSun" w:eastAsia="SimSun" w:cs="SimSun"/>
                <w:color w:val="000000"/>
                <w:sz w:val="21"/>
              </w:rPr>
              <w:t xml:space="preserve">5%</w:t>
            </w:r>
            <w:r>
              <w:rPr>
                <w:rFonts w:ascii="Arial Unicode MS" w:hAnsi="Arial Unicode MS" w:eastAsia="Arial Unicode MS" w:cs="Arial Unicode MS"/>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最低工资不包含劳动者按下限缴存的住房公积金，由用人单位按规定另行支付。</w:t>
            </w:r>
            <w:r/>
          </w:p>
        </w:tc>
      </w:tr>
      <w:tr>
        <w:trPr>
          <w:trHeight w:val="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企业用人成本</w:t>
            </w: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序号</w:t>
            </w:r>
            <w:r>
              <w:rPr>
                <w:rFonts w:ascii="SimSun" w:hAnsi="SimSun" w:eastAsia="SimSun" w:cs="SimSun"/>
                <w:color w:val="000000"/>
                <w:sz w:val="21"/>
              </w:rPr>
              <w:t xml:space="preserve">1+2+3+4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4149.15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普通人员</w:t>
            </w:r>
            <w:r/>
          </w:p>
        </w:tc>
      </w:tr>
      <w:tr>
        <w:trPr>
          <w:trHeight w:val="14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企业用人成本</w:t>
            </w: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序号</w:t>
            </w: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享受社保公积金减免政策人员、退休返聘人员</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表2：社会保险最低缴费比例（参考）</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2500"/>
        <w:gridCol w:w="3282"/>
        <w:gridCol w:w="282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险种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单位缴纳比例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个人缴纳比例及金额</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工伤保险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失业保险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生育保险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大病医疗救助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10元/月</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七、实质性要求响应及偏离表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实质性要求响应及偏离表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741"/>
        <w:gridCol w:w="2917"/>
        <w:gridCol w:w="191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（斜体下划线内容或打“★”内容）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中小企业声明函（服务）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（租赁和商务服务业）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r/>
      <w:r/>
      <w:r/>
      <w:r/>
      <w:r/>
      <w:r>
        <w:rPr>
          <w:rFonts w:ascii="Times New Roman" w:hAnsi="Times New Roman" w:eastAsia="Times New Roman" w:cs="Times New Roman"/>
          <w:sz w:val="21"/>
        </w:rP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闫甜甜</cp:lastModifiedBy>
  <cp:revision>2</cp:revision>
  <dcterms:created xsi:type="dcterms:W3CDTF">2026-03-04T08:11:19Z</dcterms:created>
  <dcterms:modified xsi:type="dcterms:W3CDTF">2026-03-05T03:34:44Z</dcterms:modified>
</cp:coreProperties>
</file>